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36"/>
          <w:shd w:fill="auto" w:val="clear"/>
        </w:rPr>
        <w:t xml:space="preserve">                          </w:t>
      </w:r>
      <w:r>
        <w:object w:dxaOrig="1976" w:dyaOrig="1791">
          <v:rect xmlns:o="urn:schemas-microsoft-com:office:office" xmlns:v="urn:schemas-microsoft-com:vml" id="rectole0000000000" style="width:98.800000pt;height:8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36"/>
          <w:shd w:fill="auto" w:val="clear"/>
        </w:rPr>
        <w:t xml:space="preserve">                    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36"/>
          <w:shd w:fill="auto" w:val="clear"/>
        </w:rPr>
        <w:t xml:space="preserve">    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Návrh rozpo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čtu Svazku obcí  Podbrdského regionu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                           na rok 2016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  <w:t xml:space="preserve">říjmy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231   010                    4121     p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říjmy od členských obcí                      0,-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231   010        6310    2141     p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říjmy z úroků                                   100,-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  <w:t xml:space="preserve">říjmy celkem                                                                                  100,-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  <w:t xml:space="preserve">Výdaje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231  010         6310    5163    poplatky bance                                 1.300,-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231  010         6409   5171    ob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čerstvení                                    10.000,-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231  010         6409   5161     poštovné                                             200,-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231  010         6409   5168    služby zpracování dat                      19.500,-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  <w:t xml:space="preserve">Výdaje celkem                                                                              31.000,-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92D05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Rozpo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čet je navržen jako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schodkový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. Schodek bude kryt finančními prostředky z minulých let.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Návrh rozpo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čtu zpracovala : Zeisková Kristýna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V P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říbrami dne 13.10.2015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